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30 วัน นับตั้งแต่วันที่ได้มีการเปลี่ยนแปลงรายการนั้นๆ  (มาตรา 13)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(สำเนาบัตรประจำตัวของหุ้นส่วนผู้จัดการ พร้อมลงนามสำเนารับรองถูกต้อง)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(สำเนาทะเบียนบ้านของหุ้นส่วนผู้จัดการ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(ต้นฉบับ)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สัญญาหรือข้อตกลงแก้ไขของห้างหุ้นส่วนสามัญ หรือคณะบุคคล 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(ใช้ในกรณีแก้ไขเพิ่มเติมที่ตั้งสำนักงานแห่งใหญ่)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สำเนาบัตรประจำตัวของผู้รับมอบอำนาจ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(เปลี่ยนแปลงรายการจดทะเบียน) ตาม พ.ร.บ.ทะเบียนพาณิชย์ พ.ศ. 2499 กรณีผู้ขอจดทะเบียนเป็นห้างหุ้นส่วนสามัญ คณะบุคคล และกิจการร่วมค้า  เทศบาลตำบลแม่ยม  สมพงษ์ สำเนาคู่มือประชาชน 09/11/2017 15:32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