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ระเบียบกระทรวงมหาดไทยว่าด้วยการจ่ายเงินสงเคราะห์เพื่อการยังชีพขององค์กรปกครองส่วนท้องถิ่นพ.ศ. 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>หลักเกณฑ์</w:t>
        <w:br/>
        <w:t xml:space="preserve"/>
        <w:br/>
        <w:t xml:space="preserve">ผู้มีสิทธิจะได้รับเงินสงเคราะห์ต้องเป็นผู้มีคุณสมบัติและไม่มีลักษณะต้องห้ามดังต่อไปนี้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3. 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>วิธีการ</w:t>
        <w:br/>
        <w:t xml:space="preserve"/>
        <w:br/>
        <w:t xml:space="preserve"> 1. 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  <w:br/>
        <w:t xml:space="preserve"/>
        <w:br/>
        <w:t xml:space="preserve"> 2. 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3.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บริ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 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