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และขนสิ่งปฏิกูล ฉบับละไม่เกิน 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และขนสิ่งปฏิกูล เทศบาลตำบลแม่ยม สมพงษ์ สำเนาคู่มือประชาชน 29/11/2017 14:58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