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 (กธน.16)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รับใบอนุญาตรายใดประสงค์ที่จะแก้ไขเปลี่ยนแปลงลักษณะของสถานที่ประกอบกิจการให้แตกต่างไปจากที่ได้รับอนุญาต ต้องยื่นขอแก้ไขเปลี่ยนแปลงตามแบบ ธพ.น. ๔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ต้องมีลักษณะเป็นไปตามกฎกระทรวงสถานีบริการน้ำมันเชื้อเพลิง พ.ศ. 2552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45 วันทำการ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และตรวจสอบความถูกต้องของคำขอ และความครบถ้วนของเอกสารตามรายการเอกสารหลักฐานที่กำหนด และส่งเรื่องให้สำนักความปลอดภัยธุรกิจน้ำมัน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</w:t>
              <w:br/>
              <w:t xml:space="preserve"> - เอกสารหลักฐานประกอบคำขอ</w:t>
              <w:br/>
              <w:t xml:space="preserve"> - ตรวจสอบสถานที่เบื้องต้น</w:t>
              <w:br/>
              <w:t xml:space="preserve"> - แผนผังโดยสังเขป </w:t>
              <w:br/>
              <w:t xml:space="preserve"> - แผนผังบริเวณ</w:t>
              <w:br/>
              <w:t xml:space="preserve"> - แบบก่อสร้าง ระบบความปลอดภัย ระบบควบคุมมลพิษ ระบบท่อน้ำมัน ระบบท่อดับเพลิง ระบบบำบัดน้ำเสียหรือแยกน้ำปนเปื้อนน้ำมัน ระบบอุปกรณ์นิรภัย </w:t>
              <w:br/>
              <w:t xml:space="preserve"> - แบบระบบไฟฟ้า ระบบป้องกันอันตรายจากฟ้าผ่า </w:t>
              <w:br/>
              <w:t xml:space="preserve"> - สิ่งปลูกสร้างอื่น แล้วแต่กรณี </w:t>
              <w:br/>
              <w:t xml:space="preserve"> - รายการคำนวณความมั่นคงแข็งแรงและระบบที่เกี่ยวข้อง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ลงนามในหนังสือแจ้งผลการพิจารณา 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คำขอแก้ไขเปลี่ยนแปลงการประกอบกิจการ (แบบ ธพ.น.๔)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</w:t>
              <w:tab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(พร้อมสำเนาบัตรประจำตัวประชาชนของผู้มอบอำนาจเเละผู้รับมอบอำนาจ / รับรองสำเนาถูกต้อง / พร้อมปิดอากรแสตมป์ตามประมวลรัษฎากร)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 กรณีขยายแนวเขตสถานประกอบการ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กรมโยธาธิการและผังเมือง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สำเนาเอกสารแสดงว่าผู้ขอรับใบอนุญาตมีสิทธิใช้ที่ดิน 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แผนผังโดยสังเขป แผนผังบริเวณและแบบก่อสร้าง ระบบความปลอดภัย ระบบควบคุมมลพิษ ระบบท่อน้ำมัน ระบบท่อดับเพลิง ระบบบำบัด น้ำเสียหรือแยกน้ำปนเปื้อนน้ำมัน ระบบอุปกรณ์นิรภัย แบบระบบไฟฟ้า ระบบป้องกันอันตราย จาก ฟ้าผ่า และสิ่งปลูกสร้างอื่น แล้วแต่กรณี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 และระบบ ที่เกี่ยวข้อง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 พร้อมสำเนาใบอนุญาตประกอบวิชาชีพวิศวกรรมควบคุม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(รับรองสำเนาถูกต้องที่ใบอนุญาต)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สำเนาหนังสืออนุญาตพร้อมด้วยสำเนาแผนผังที่ได้รับอนุญาตทำทางเชื่อมถนนสาธารณะ หรือทางหลวง หรือถนนส่วนบุคคล หรือสำเนาหนังสืออนุญาตพร้อมด้วยสำเนาแผนผังที่ได้รับอนุญาตทำสิ่งล่วงล้ำลำน้ำ ให้นำมายื่นก่อนพิจารณาออกใบอนุญาต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257DDFA4" w14:textId="77777777">
        <w:tc>
          <w:tcPr>
            <w:tcW w:w="10075" w:type="dxa"/>
            <w:gridSpan w:val="3"/>
          </w:tcPr>
          <w:p w:rsidRPr="00812105" w:rsidR="008D6120" w:rsidP="00CD595C" w:rsidRDefault="00812105" w14:paraId="5CEA59A4" w14:textId="77777777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ถนนวิภาวดีรังสิตแขวง เขตจตุจักร กรุงเทพฯ 10900 โทรศัพท์ 0 2794 4717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ถนนวิภาวดีรังสิตแขวง เขตจตุจักร กรุงเทพฯ 10900 โทรศัพท์ 0 2794 4111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0B2BF5" w:rsidTr="00527864" w14:paraId="0AA12163" w14:textId="77777777">
        <w:tc>
          <w:tcPr>
            <w:tcW w:w="846" w:type="dxa"/>
          </w:tcPr>
          <w:p w:rsidRPr="00A36052" w:rsidR="000B2BF5" w:rsidP="00727E67" w:rsidRDefault="00A36052" w14:paraId="5DBF8AE2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A36052" w14:paraId="183FE14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๔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</w:t>
            </w:r>
          </w:p>
          <w:p w:rsidRPr="001A5925" w:rsidR="001A5925" w:rsidP="00DF19F7" w:rsidRDefault="001A5925" w14:paraId="65B2778C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 (กธน.16)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กรมธุรกิจพลังงาน กรมธุรกิจพลังงาน กรมธุรกิจพลังงาน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กฎกระทรวงควบคุมไอน้ำมันเชื้อเพลิง พ.ศ. 2550 และที่แก้ไขเพิ่มเติม และประกาศที่ออกตามกฎกระทรวงดังกล่าว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กฎกระทรวงระบบไฟฟ้า และระบบป้องกันอันตรายจากฟ้าผ่าของสถานที่ประกอบกิจการน้ำมัน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กฎกระทรวงสถานีบริการน้ำมันเชื้อเพลิง พ.ศ. 2552 และประกาศที่ออกตามกฎกระทรวงดังกล่าว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 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วันทำการ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22/03/2022 10:46 การแก้ไขเปลี่ยนแปลงการประกอบกิจการสถานีบริการน้ำมัน (ระยะที่ 1 : ขั้นตอนออกคำสั่งรับคำขอรับใบอนุญาต) (กธน.16) (N) ทต.แม่ยม ปง พะเยา 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