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การขอต่ออายุใบอนุญาตประกอบกิจการรับทำการกำจัดสิ่งปฏิกูล[N]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    </w:t>
        <w:br/>
        <w:t xml:space="preserve"/>
        <w:br/>
        <w:t xml:space="preserve">ผู้ใดประสงค์ขอต่ออายุใบอนุญาตประกอบกิจการรับทำการกำจัดสิ่งปฏิกูล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</w:t>
        <w:br/>
        <w:t xml:space="preserve"/>
        <w:br/>
        <w:t xml:space="preserve">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(ตามที่ระบุไว้ในข้อกำหนดของท้องถิ่น)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ผู้ขอรับใบอนุญาตยื่นคำขอต่ออายุใบอนุญาตประกอบกิจการรับทำการกำจัดปฏิกูล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สิ่งปฏิกูล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อัตราค่าธรรมเนียมต่ออายุใบอนุญาตรับทำการกำจัดสิ่งปฏิกูล ฉบับละไม่เกิน 7,500 บาทต่อปี</w:t>
              <w:tab/>
              <w:t xml:space="preserve">(ระบุตามข้อบัญญัติท้องถิ่น)</w:t>
              <w:br/>
              <w:t xml:space="preserve"/>
              <w:tab/>
              <w:t xml:space="preserve"/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การขอต่ออายุใบอนุญาตประกอบกิจการรับทำการกำจัดสิ่งปฏิกูล[N]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กฎกระทรวงสุขลักษณะการจัดการสิ่งปฏิกูล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13:43 การขอต่ออายุใบอนุญาตประกอบกิจการรับทำการกำจัดสิ่งปฏิกูล[N]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