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การขอใบอนุญาตประกอบกิจการรับทำการเก็บ และขนมูลฝอยทั่วไป [N]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หลักเกณฑ์ วิธีการ</w:t>
        <w:br/>
        <w:t xml:space="preserve"/>
        <w:br/>
        <w:t xml:space="preserve"> ผู้ใดประสงค์ขอใบอนุญาตประกอบกิจการรับทำการเก็บ และขนมูลฝอยทั่วไป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พร้อมทั้งเอกสารประกอบการขออนุญาตตามข้อบัญญัติท้องถิ่น ณ กลุ่ม/กอง/ฝ่าย ที่รับผิดชอบ (ระบุ)</w:t>
        <w:br/>
        <w:t xml:space="preserve"/>
        <w:br/>
        <w:t xml:space="preserve">2. เงื่อนไขในการยื่นคำขอ (ตามที่ระบุไว้ในข้อบัญญัติท้องถิ่น)</w:t>
        <w:br/>
        <w:t xml:space="preserve"/>
        <w:br/>
        <w:t xml:space="preserve"> (1) 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  <w:br/>
        <w:t xml:space="preserve"/>
        <w:br/>
        <w:t xml:space="preserve"> (2) ผู้ประกอบการต้องยื่นเอกสารที่ถูกต้องและครบถ้วน</w:t>
        <w:br/>
        <w:t xml:space="preserve"/>
        <w:br/>
        <w:t xml:space="preserve"> (3) หลักเกณฑ์ด้านคุณสมบัติของผู้ประกอบกิจการ ด้านยานพาหนะขนมูลฝอยทั่วไป ด้านผู้ขับขี่และผู้ปฏิบัติงานประจำยานพาหนะ ด้านสุขลักษณะวิธีการเก็บขนมูลฝอยทั่วไปต้องถูกต้องตามหลักเกณฑ์ และมีวิธีการควบคุมกำกับการขนส่งเพื่อป้องกันการลักลอบทิ้งมูลฝอยถูกต้องตามหลักเกณฑ์ (ตามข้อบัญญัติท้องถิ่น)</w:t>
        <w:br/>
        <w:t xml:space="preserve"/>
        <w:br/>
        <w:t xml:space="preserve"> (4)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วันนับแต่วันที่เอกสารครบถ้วน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ผู้ขอรับใบอนุญาตยื่นคำขอรับใบอนุญาตประกอบกิจการรับทำการเก็บ และขนมูลฝอยทั่วไป พร้อมหลักฐานที่ท้องถิ่นกำหนด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(ยื่นคำขออนุญาตได้ที่องค์กรปกครองส่วนท้องถิ่นที่สถานประกอบการตั้งอยู่)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และ พ.ร.บ. วิธีปฏิบัติราชการทางปกครอง (ฉบับที่ 2) พ.ศ. 2557))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</w:t>
              <w:br/>
              <w:t xml:space="preserve">        แจ้งคำสั่งไม่ออกใบอนุญาตประกอบกิจการรับทำการเก็บ และขนมูลฝอยทั่วไปแก่ผู้ขออนุญาตทราบ พร้อมแจ้งสิทธิในการอุทธรณ์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 ครั้งละไม่เกิน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ชำระค่าธรรมเนียม (กรณีมีคำสั่งอนุญาต)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</w:t>
              <w:br/>
              <w:t xml:space="preserve">พร้อมรับใบอนุญาต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สำนักงานปลัดกระทรวงมหาดไทย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กระทรวงพาณิชย์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(ในกรณีที่มีสถานีขนถ่าย)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สถานที่รับกำจัดมูลฝอยทั่วไป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แผนการดำเนินงานในการเก็บขนมูลฝอยที่แสดงรายละเอียดขั้นตอนการดำเนินงาน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ขับขี่และผู้ปฏิบัติงานประจำยานพาหนะผ่านการฝึกอบรมด้านการจัดการมูลฝอยทั่วไป  (ตามหลักเกณฑ์ที่ท้องถิ่นกำหนด)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ใบรับรองแพทย์หรือเอกสารแสดงการตรวจสุขภาพประจำปีของผู้ปฏิบัติงานในการเก็บขนมูลฝอย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 ตามที่ท้องถิ่นกำหนดในข้อบัญญัติ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อัตราค่าธรรมเนียมใบอนุญาตรับทำการเก็บ และขนมูลฝอยทั่วไป ฉบับละไม่เกิน 5,000 บาทต่อปี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  การแจ้งผลการพิจารณา</w:t>
        <w:br/>
        <w:t xml:space="preserve">  1.ในกรณีที่เจ้าพนักงานท้องถิ่น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>  2. ในกรณีที่เจ้าพนักงานท้องถิ่นพิจารณายังไม่แล้วเสร็จภายในระยะเวลาตามข้อ 1. ให้แจ้งเป็นหนังสือให้ 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  <w:br/>
        <w:t xml:space="preserve"/>
        <w:br/>
        <w:t xml:space="preserve"/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การขอใบอนุญาตประกอบกิจการรับทำการเก็บ และขนมูลฝอยทั่วไป [N]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กฎกระทรวงสุขลักษณะการจัดการมูลฝอยทั่วไป พ.ศ. 2560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ข้อบัญญัติองค์การบริหารส่วนตำบล/เทศบัญญัติ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พ.ร.บ.การสาธารณสุข พ.ศ. 2535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พ.ร.บ.การสาธารณสุข พ.ศ. 2535 และที่แก้ไขเพิ่มเติม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25/03/2022 14:27 การขอใบอนุญาตประกอบกิจการรับทำการเก็บ และขนมูลฝอยทั่วไป [N]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