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การขอต่ออายุใบอนุญาตก่อสร้าง ดัดแปลง รื้อถอนหรือเคลื่อนย้ายอาคาร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ใบอนุญาตก่อสร้าง ดัดแปลง หรือเคลื่อนย้ายอาคาร (ตามมาตรา 21) และอนุญาตรื้อถอนอาคาร (ตามมาตรา 22)ใหใชไดตามระยะเวลาที่กําหนดไวในใบอนุญาตถาผูไดรับใบอนุญาตประสงคจะขอตออายุใบอนุญาตจะตองยื่นคําขอกอนใบอนุญาตสิ้นอายุ และเมื่อไดยื่นคําขอดังกลาวแลว ใหดําเนินการตอไปไดจนกวาเจาพนักงานทองถิ่นจะสั่งไมอนุญาตใหตออายุใบอนุญาตนั้น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ยื่นขอต่ออายุใบอนุญาต พร้อมเอกสาร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ในพื้นที่ที่จะขอต่ออายุใบอนุญาต)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ในพื้นที่ที่จะขอต่ออายุใบอนุญาต)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(น.1)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ในพื้นที่ที่จะขอต่ออายุใบอนุญาต)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(แบบ ข.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การขอต่ออายุใบอนุญาตก่อสร้าง ดัดแปลง รื้อถอนหรือเคลื่อนย้ายอาคาร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การขอต่ออายุใบอนุญาตก่อสร้าง ดัดแปลง รื้อถอนหรือเคลื่อนย้ายอาคาร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