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1.หลักเกณฑ์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   2.เงื่อนไขในการยื่นคำขอ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ผู้ขอรับใบอนุญาตยื่นคำขอรับใบอนุญาตประกอบกิจการรับทำการเก็บ และขนมูลฝอยทั่วไป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แจ้งคำสั่งไม่ออกใบอนุญาตประกอบกิจการรับทำการเก็บ และขนมูลฝอยทั่วไปแก่ผู้ขออนุญาตทราบ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 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และขนมูลฝอยทั่วไป ฉบับละไม่เกิน 5,000 บาท ต่อปี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ให้เป็นไปตามข้อกำหนดของถิ่น)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การแ้จงผลการพิจารณา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และขนมูลฝอยทั่วไป เทศบาลตำบลแม่ยม สมพงษ์ สำเนาคู่มือประชาชน 29/11/2017 14:51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