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การขออนุญาตก่อสร้างอาคารประเภทอื่นๆ ตามมาตรา 21(N)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     ผู้ใดจะก่อสร้างอาคารประเภทอื่นๆ ซึ่งไม่เข้าข่ายเป็นอาคารสูงและอาคารขนาดใหญ่พิเศษ ต้องได้รับ ใบอนุญาตจากเจ้าพนักงานท้องถิ่น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10 วันนับแต่วันที่ได้รับคำขอ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ยื่นคำขออนุญาตก่อสร้างอาคาร  (แบบ ข.1)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เจ้าพนักงานท้องถิ่นดำเนินการตรวจสอบเอกสารเบื้องต้น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 ในการเดินอากาศ เขตปลอดภัยทางทหาร ฯ และ พ.ร.บ.จัดสรรที่ดิน ฯ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เจ้าพนักงานท้องถิ่นตรวจพิจารณาแบบแปลนและพิจารณาออกใบอนุญาตก่อสร้างอาคาร  (แบบ อ.1)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แจ้งให้ผู้ขอมารับใบอนุญาตก่อสร้างอาคาร (แบบ น.1) รับใบอนุญาตพร้อมชำระค่าธรรมเนียม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(ค่าธรรมเนียมขึ้นอยู่กับขนาดพื้นที่และลักษณะอาคาร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แบบคำขออนุญาตก่อสร้างอาคารฯ (แบบ ข.1)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 ลงนามแทนนิติบุคคลผู้รับมอบอำนาจ 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 (กรณีก่อสร้างอาคารชิดเขตที่ดิน)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 เป็นผู้ประกอบวิชาชีพสถาปัตยกรรมควบคุม (กรณีที่เป็นอาคาร มีลักษณะ ขนาดอยู่ในประเภทวิชาชีพสถาปัตยกรรมควบคุม)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 เป็นผู้ประกอบวิชาชีพวิศวกรรมควบคุม  (กรณีที่เป็นอาคารมีลักษณะ ขนาดอยู่ในประเภทวิชาชีพวิศวกรรมควบคุม)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2540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(ต้องแสดงรายละเอียดการคำนวณ การออกแบบโครงสร้างให้สามารถรับแรงสั่นสะเทือนจากแผ่นดินไหว / 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 พ.ศ. 2527 เช่นใช้ค่า fc &gt; 65 ksc. หรือ ค่า fc’ &gt; 173.3 ksc. ให้แนบเอกสารแสดงผลการทดสอบความมั่นคงแข็งแรงของวัสดุ ที่รับรองโดยสถาบันที่เชื่อถือได้ วิศวกรผู้คำนวณและผู้ขออนุญาตลงนาม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(กรณีอาคารที่ต้องมีสถาปนิกควบคุมงาน)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การขออนุญาตก่อสร้างอาคารประเภทอื่นๆ ตามมาตรา 21(N)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พ.ศ.2522 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15/03/2022 10:09 การขออนุญาตก่อสร้างอาคารประเภทอื่นๆ ตามมาตรา 21(N)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