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การออกใบแทนใบอนุญาตประกอบกิจการสถานีบริการน้ำมัน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หากใบอนุญาตสูญหาย หรือถูกทำลายในสาระสำคัญ ให้ผู้รับใบอนุญาตยื่นคำขอรับใบแทนใบอนุญาต ตามแบบ ธพ.น.๖ พร้อมด้วยเอกสารและหลักฐาน ภายใน 15 วัน นับแต่วันที่ไดทราบถึงการสูญหายหรือ ถูกทำลายดังกล่าว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คำขอรับใบแทนใบอนุญาตประกอบกิจการ    (แบบ ธพ.น.๖)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 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หลักฐานการแจ้งความว่าใบอนุญาตประกอบกิจการสูญหาย (กรณีสูญหาย)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ใบอนุญาตประกอบกิจการเดิมที่ถูกทำลาย ในสาระสำคัญ (กรณีถูกทำลายและอื่นๆ)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คาธรรมเนียมใบแทนใบอนุญาต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๖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การออกใบแทนใบอนุญาตประกอบกิจการสถานีบริการน้ำมัน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16:01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