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การขออนุญาตเปลี่ยนการใช้อาคารตามมาตรา 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ที่ทำการองค์กรปกครองส่วนท้องถิ่น (เทศบาลตำบลแม่ยม)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และแจ้งให้ผู้ขอมารับใบอนุญาตเปลี่ยนการใช้อาคาร (น.5)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ในพื้นที่ที่จะขออนุญาตเปลี่ยนการใช้อาคาร)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แบบคำขออนุญาตเปลี่ยนการใช้อาคาร (แบบ ข.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 ผู้ออกแบบ (เฉพาะกรณีที่การเปลี่ยนแปลงการใช้อาคาร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(กรณีที่เป็นอาคาร มีลักษณะขนาดอยู่ในประเภทเป็นวิชาชีพวิศวกรรมควบคุม)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(สำนักงานเทศบาลตำบลแม่ยม เลขที่ 204 หมู่ที่ 7 ตำบล ปง อำเภอ ปง จังหวัดพะเยา 56140)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ทางอินเตอร์เนต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(http://www.maeyom.go.th)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ทางโทรศัพท์ , 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(0-5442-9387 , 0-5442-9387 ต่อ 13)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การขออนุญาตเปลี่ยนการใช้อาคารตามมาตรา 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:  พระราชบัญญัติควบคุมอาคาร พ.ศ. 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การขออนุญาตเปลี่ยนการใช้อาคารตามมาตรา 33 ในเขตเทศบาลตำบลแม่ยม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